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FC" w:rsidRPr="00AF61FC" w:rsidRDefault="00AF61FC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F61FC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 w:history="1">
        <w:proofErr w:type="spellStart"/>
        <w:r w:rsidRPr="00AF61FC">
          <w:rPr>
            <w:rFonts w:ascii="Times New Roman" w:hAnsi="Times New Roman" w:cs="Times New Roman"/>
            <w:sz w:val="28"/>
            <w:szCs w:val="28"/>
          </w:rPr>
          <w:t>КонсультантПлюс</w:t>
        </w:r>
        <w:proofErr w:type="spellEnd"/>
      </w:hyperlink>
      <w:r w:rsidRPr="00AF61FC">
        <w:rPr>
          <w:rFonts w:ascii="Times New Roman" w:hAnsi="Times New Roman" w:cs="Times New Roman"/>
          <w:sz w:val="28"/>
          <w:szCs w:val="28"/>
        </w:rPr>
        <w:br/>
      </w:r>
    </w:p>
    <w:p w:rsidR="00AF61FC" w:rsidRPr="00AF61FC" w:rsidRDefault="00AF61F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ПРАВИТЕЛЬСТВО ЕВРЕЙСКОЙ АВТОНОМНОЙ ОБЛАСТИ</w:t>
      </w: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от 12 декабря 2018 г. N 457-пп</w:t>
      </w: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ОБ ОПРЕДЕЛЕНИИ ЕДИНОГО ОРГАНА УПРАВЛЕНИЯ ОРГАНИЗАЦИЯМИ,</w:t>
      </w: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ОБРАЗУЮЩИМИ ИНФРАСТРУКТУРУ ПОДДЕРЖКИ СУБЪЕКТОВ</w:t>
      </w: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</w:p>
    <w:p w:rsidR="00AF61FC" w:rsidRPr="00AF61FC" w:rsidRDefault="00AF61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В ЕВРЕЙСКОЙ АВТОНОМНОЙ ОБЛАСТИ</w:t>
      </w:r>
    </w:p>
    <w:p w:rsidR="00AF61FC" w:rsidRPr="00AF61FC" w:rsidRDefault="00AF6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1FC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6" w:history="1">
        <w:r w:rsidRPr="00AF61FC">
          <w:rPr>
            <w:rFonts w:ascii="Times New Roman" w:hAnsi="Times New Roman" w:cs="Times New Roman"/>
            <w:sz w:val="28"/>
            <w:szCs w:val="28"/>
          </w:rPr>
          <w:t>пункта 11</w:t>
        </w:r>
      </w:hyperlink>
      <w:r w:rsidRPr="00AF61FC">
        <w:rPr>
          <w:rFonts w:ascii="Times New Roman" w:hAnsi="Times New Roman" w:cs="Times New Roman"/>
          <w:sz w:val="28"/>
          <w:szCs w:val="28"/>
        </w:rPr>
        <w:t xml:space="preserve"> Правил предоставления и распределения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в рамках </w:t>
      </w:r>
      <w:hyperlink r:id="rId7" w:history="1">
        <w:r w:rsidRPr="00AF61FC">
          <w:rPr>
            <w:rFonts w:ascii="Times New Roman" w:hAnsi="Times New Roman" w:cs="Times New Roman"/>
            <w:sz w:val="28"/>
            <w:szCs w:val="28"/>
          </w:rPr>
          <w:t>подпрограммы 2</w:t>
        </w:r>
      </w:hyperlink>
      <w:r w:rsidRPr="00AF61FC">
        <w:rPr>
          <w:rFonts w:ascii="Times New Roman" w:hAnsi="Times New Roman" w:cs="Times New Roman"/>
          <w:sz w:val="28"/>
          <w:szCs w:val="28"/>
        </w:rPr>
        <w:t xml:space="preserve"> "Развитие малого и среднего предпринимательства" государственной программы Российской Федерации "Экономическое развитие и инновационная экономика", являющихся приложением 10 к государственной программе Российской Федерации "Экономическое развитие и инновационная</w:t>
      </w:r>
      <w:proofErr w:type="gramEnd"/>
      <w:r w:rsidRPr="00AF61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61FC">
        <w:rPr>
          <w:rFonts w:ascii="Times New Roman" w:hAnsi="Times New Roman" w:cs="Times New Roman"/>
          <w:sz w:val="28"/>
          <w:szCs w:val="28"/>
        </w:rPr>
        <w:t xml:space="preserve">экономика", утвержденной Постановлением Правительства Российской Федерации от 15.04.2014 N 316 "Об утверждении государственной программы Российской Федерации "Экономическое развитие и инновационная экономика", в соответствии с </w:t>
      </w:r>
      <w:hyperlink r:id="rId8" w:history="1">
        <w:r w:rsidRPr="00AF61F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F61FC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предпринимательства, включая крестьянские (фермерские) хозяйства, а также на реализацию мероприятий</w:t>
      </w:r>
      <w:proofErr w:type="gramEnd"/>
      <w:r w:rsidRPr="00AF61FC">
        <w:rPr>
          <w:rFonts w:ascii="Times New Roman" w:hAnsi="Times New Roman" w:cs="Times New Roman"/>
          <w:sz w:val="28"/>
          <w:szCs w:val="28"/>
        </w:rPr>
        <w:t xml:space="preserve"> по поддержке молодежного предпринимательства, и требований к организациям, образующим инфраструктуру поддержки субъектов малого и среднего предпринимательства" правительство Еврейской автономной области</w:t>
      </w:r>
    </w:p>
    <w:p w:rsidR="00AF61FC" w:rsidRPr="00AF61FC" w:rsidRDefault="00AF6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F61FC" w:rsidRPr="00AF61FC" w:rsidRDefault="00AF6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F61FC">
        <w:rPr>
          <w:rFonts w:ascii="Times New Roman" w:hAnsi="Times New Roman" w:cs="Times New Roman"/>
          <w:sz w:val="28"/>
          <w:szCs w:val="28"/>
        </w:rPr>
        <w:t xml:space="preserve">Определить некоммерческую организацию - Фонд "Инвестиционное агентство Еврейской автономной области" единым органом управления организациями, образующими инфраструктуру поддержки субъектов малого и среднего предпринимательства в Еврейской автономной области, осуществляющим функции, предусмотренные </w:t>
      </w:r>
      <w:hyperlink r:id="rId9" w:history="1">
        <w:r w:rsidRPr="00AF61FC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AF61FC">
        <w:rPr>
          <w:rFonts w:ascii="Times New Roman" w:hAnsi="Times New Roman" w:cs="Times New Roman"/>
          <w:sz w:val="28"/>
          <w:szCs w:val="28"/>
        </w:rPr>
        <w:t xml:space="preserve">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предпринимательства, включая крестьянские (фермерские) </w:t>
      </w:r>
      <w:r w:rsidRPr="00AF61FC">
        <w:rPr>
          <w:rFonts w:ascii="Times New Roman" w:hAnsi="Times New Roman" w:cs="Times New Roman"/>
          <w:sz w:val="28"/>
          <w:szCs w:val="28"/>
        </w:rPr>
        <w:lastRenderedPageBreak/>
        <w:t>хозяйства, а также на реализацию мероприятий по поддержке молодежного предпринимательства, и</w:t>
      </w:r>
      <w:proofErr w:type="gramEnd"/>
      <w:r w:rsidRPr="00AF61FC">
        <w:rPr>
          <w:rFonts w:ascii="Times New Roman" w:hAnsi="Times New Roman" w:cs="Times New Roman"/>
          <w:sz w:val="28"/>
          <w:szCs w:val="28"/>
        </w:rPr>
        <w:t xml:space="preserve"> требованиями к организациям, образующим инфраструктуру поддержки субъектов малого и среднего предпринимательства, утвержденными Приказом Минэкономразвития России от 14.02.2018 N 67.</w:t>
      </w:r>
    </w:p>
    <w:p w:rsidR="00AF61FC" w:rsidRPr="00AF61FC" w:rsidRDefault="00AF61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2. Некоммерческой организации - Фонду "Инвестиционное агентство Еврейской автономной области" внести соответствующие изменения в устав Фонда.</w:t>
      </w:r>
    </w:p>
    <w:p w:rsidR="00AF61FC" w:rsidRPr="00AF61FC" w:rsidRDefault="00AF61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AF61FC" w:rsidRPr="00AF61FC" w:rsidRDefault="00AF6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AF61FC" w:rsidRPr="00AF61FC" w:rsidRDefault="00AF61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председателя правительства области</w:t>
      </w:r>
    </w:p>
    <w:p w:rsidR="00AF61FC" w:rsidRPr="00AF61FC" w:rsidRDefault="00AF61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61FC">
        <w:rPr>
          <w:rFonts w:ascii="Times New Roman" w:hAnsi="Times New Roman" w:cs="Times New Roman"/>
          <w:sz w:val="28"/>
          <w:szCs w:val="28"/>
        </w:rPr>
        <w:t>М.Г.СИРОТКИН</w:t>
      </w:r>
    </w:p>
    <w:p w:rsidR="00AF61FC" w:rsidRPr="00AF61FC" w:rsidRDefault="00AF6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1FC" w:rsidRPr="00AF61FC" w:rsidRDefault="00AF61F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E0494A" w:rsidRDefault="00E0494A"/>
    <w:sectPr w:rsidR="00E0494A" w:rsidSect="007B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1FC"/>
    <w:rsid w:val="00AF61FC"/>
    <w:rsid w:val="00E0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6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6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61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6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6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61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884CEB2A16C7E8A83C8B45B903A469A9149866E2E79451E7898424794B2C421DD0ED409FD65569D2A6FECD3C414E7838DCA828E406F11C32z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884CEB2A16C7E8A83C8B45B903A469A81D9863EFE09451E7898424794B2C421DD0ED439AD05D628FFCEEC975154B6730C6B62EFA053Fz8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884CEB2A16C7E8A83C8B45B903A469A81D9863EFE09451E7898424794B2C421DD0ED409DD15360D3A6FECD3C414E7838DCA828E406F11C32zC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884CEB2A16C7E8A83C8B45B903A469A9149866E2E79451E7898424794B2C421DD0ED409FD65569D2A6FECD3C414E7838DCA828E406F11C32z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Ирина Ивановна</dc:creator>
  <cp:lastModifiedBy>Дмитриева Ирина Ивановна</cp:lastModifiedBy>
  <cp:revision>1</cp:revision>
  <dcterms:created xsi:type="dcterms:W3CDTF">2019-04-18T06:51:00Z</dcterms:created>
  <dcterms:modified xsi:type="dcterms:W3CDTF">2019-04-18T06:52:00Z</dcterms:modified>
</cp:coreProperties>
</file>